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0A" w:rsidRPr="009918F0" w:rsidRDefault="0049126D" w:rsidP="009918F0">
      <w:pPr>
        <w:spacing w:after="0" w:line="240" w:lineRule="auto"/>
        <w:ind w:firstLine="71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18F0">
        <w:rPr>
          <w:rFonts w:ascii="Times New Roman" w:hAnsi="Times New Roman" w:cs="Times New Roman"/>
          <w:b/>
          <w:sz w:val="24"/>
          <w:szCs w:val="24"/>
        </w:rPr>
        <w:t xml:space="preserve">Учебный план </w:t>
      </w:r>
      <w:r w:rsidR="00081EF9" w:rsidRPr="009918F0">
        <w:rPr>
          <w:rFonts w:ascii="Times New Roman" w:hAnsi="Times New Roman" w:cs="Times New Roman"/>
          <w:b/>
          <w:sz w:val="24"/>
          <w:szCs w:val="24"/>
        </w:rPr>
        <w:t xml:space="preserve">начального общего образования </w:t>
      </w:r>
      <w:r w:rsidRPr="009918F0">
        <w:rPr>
          <w:rFonts w:ascii="Times New Roman" w:hAnsi="Times New Roman" w:cs="Times New Roman"/>
          <w:b/>
          <w:sz w:val="24"/>
          <w:szCs w:val="24"/>
        </w:rPr>
        <w:t>МБОУ «Гимназия № 11 города Ельца»</w:t>
      </w:r>
      <w:r w:rsidR="002F5A8C" w:rsidRPr="009918F0">
        <w:rPr>
          <w:rFonts w:ascii="Times New Roman" w:hAnsi="Times New Roman" w:cs="Times New Roman"/>
          <w:b/>
          <w:sz w:val="24"/>
          <w:szCs w:val="24"/>
        </w:rPr>
        <w:t xml:space="preserve"> в соответствии с ФГОС НОО </w:t>
      </w:r>
      <w:r w:rsidR="00F2650A" w:rsidRPr="009918F0">
        <w:rPr>
          <w:rFonts w:ascii="Times New Roman" w:hAnsi="Times New Roman" w:cs="Times New Roman"/>
          <w:b/>
          <w:sz w:val="24"/>
          <w:szCs w:val="24"/>
        </w:rPr>
        <w:t xml:space="preserve">и ФОП НОО </w:t>
      </w:r>
      <w:r w:rsidR="002F5A8C" w:rsidRPr="009918F0">
        <w:rPr>
          <w:rFonts w:ascii="Times New Roman" w:hAnsi="Times New Roman" w:cs="Times New Roman"/>
          <w:b/>
          <w:sz w:val="24"/>
          <w:szCs w:val="24"/>
        </w:rPr>
        <w:t>на 202</w:t>
      </w:r>
      <w:r w:rsidR="0012791A" w:rsidRPr="009918F0">
        <w:rPr>
          <w:rFonts w:ascii="Times New Roman" w:hAnsi="Times New Roman" w:cs="Times New Roman"/>
          <w:b/>
          <w:sz w:val="24"/>
          <w:szCs w:val="24"/>
        </w:rPr>
        <w:t>4</w:t>
      </w:r>
      <w:r w:rsidR="002F5A8C" w:rsidRPr="009918F0">
        <w:rPr>
          <w:rFonts w:ascii="Times New Roman" w:hAnsi="Times New Roman" w:cs="Times New Roman"/>
          <w:b/>
          <w:sz w:val="24"/>
          <w:szCs w:val="24"/>
        </w:rPr>
        <w:t>-202</w:t>
      </w:r>
      <w:r w:rsidR="0012791A" w:rsidRPr="009918F0">
        <w:rPr>
          <w:rFonts w:ascii="Times New Roman" w:hAnsi="Times New Roman" w:cs="Times New Roman"/>
          <w:b/>
          <w:sz w:val="24"/>
          <w:szCs w:val="24"/>
        </w:rPr>
        <w:t>5</w:t>
      </w:r>
      <w:r w:rsidR="002F5A8C" w:rsidRPr="009918F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76C88" w:rsidRPr="009918F0" w:rsidRDefault="00276C88" w:rsidP="009918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0F94" w:rsidRPr="009918F0" w:rsidRDefault="00D72A79" w:rsidP="009918F0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18F0">
        <w:rPr>
          <w:rFonts w:ascii="Times New Roman" w:hAnsi="Times New Roman" w:cs="Times New Roman"/>
          <w:sz w:val="24"/>
          <w:szCs w:val="24"/>
        </w:rPr>
        <w:t xml:space="preserve"> </w:t>
      </w:r>
      <w:r w:rsidR="002F5A8C" w:rsidRPr="009918F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1462F" w:rsidRPr="009918F0">
        <w:rPr>
          <w:rFonts w:ascii="Times New Roman" w:hAnsi="Times New Roman" w:cs="Times New Roman"/>
          <w:b/>
          <w:sz w:val="24"/>
          <w:szCs w:val="24"/>
        </w:rPr>
        <w:t>У</w:t>
      </w:r>
      <w:r w:rsidR="0049126D" w:rsidRPr="009918F0">
        <w:rPr>
          <w:rFonts w:ascii="Times New Roman" w:hAnsi="Times New Roman" w:cs="Times New Roman"/>
          <w:b/>
          <w:sz w:val="24"/>
          <w:szCs w:val="24"/>
        </w:rPr>
        <w:t xml:space="preserve">чебный план начального общего образования </w:t>
      </w:r>
      <w:r w:rsidR="00E1462F" w:rsidRPr="009918F0"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НОО)</w:t>
      </w:r>
      <w:r w:rsidR="00777772" w:rsidRPr="009918F0">
        <w:rPr>
          <w:rFonts w:ascii="Times New Roman" w:hAnsi="Times New Roman" w:cs="Times New Roman"/>
          <w:b/>
          <w:sz w:val="24"/>
          <w:szCs w:val="24"/>
        </w:rPr>
        <w:t>:</w:t>
      </w:r>
    </w:p>
    <w:p w:rsidR="00BB7697" w:rsidRPr="009918F0" w:rsidRDefault="00E1462F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BB7697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чебный план </w:t>
      </w:r>
      <w:r w:rsidR="0049126D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МБОУ «Гимназия № 11 города Ельца»</w:t>
      </w:r>
      <w:r w:rsidR="00BB7697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(далее - учебный план), фиксирует общий объем нагрузки, максимальный объем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7697" w:rsidRPr="009918F0" w:rsidRDefault="00E1462F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BB7697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чебный план определяет общие рамки принимаемых решений при отборе учебного материала, формировании перечня результатов образования и организации образовательной деятельности.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образования при получении начального общего образования реализуется преимущественно за счет учебных </w:t>
      </w:r>
      <w:r w:rsidR="00046AE4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предметов, 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курсов, </w:t>
      </w:r>
      <w:r w:rsidR="00046AE4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модулей, 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обеспечивающих целостное восприятие мира, системно-деятельностный подход и индивидуализацию обучения.</w:t>
      </w:r>
    </w:p>
    <w:p w:rsidR="00BB7697" w:rsidRPr="009918F0" w:rsidRDefault="00E1462F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BB7697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чебный план состоит из двух частей - обязательной части и части, формируемой участниками образовательных отношений.</w:t>
      </w:r>
    </w:p>
    <w:p w:rsidR="00BB7697" w:rsidRPr="009918F0" w:rsidRDefault="00E1462F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ФГОС НОО, о</w:t>
      </w:r>
      <w:r w:rsidR="00BB7697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образовательной организацией, - 20% от общего объема.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Обязательная часть учебного плана определяет состав учебных предметов обязательных предметных областей</w:t>
      </w:r>
      <w:r w:rsidR="00E1462F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соответствии с ФГОС НОО и ФОП НОО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, которые должны быть реализованы во всех имеющих государственную аккредитацию образовательных организациях, реализующих ООП НОО, и учебное время, отводимое на их изучение по классам (годам) обучения.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</w:t>
      </w:r>
      <w:r w:rsidR="0049126D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недельной нагрузки обучающихся 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использовано на увеличение учебных часов, отводимых на изучение отдельных </w:t>
      </w:r>
      <w:r w:rsidRPr="00991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учебных предметов, учебных курсов, учебных модулей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выбору родителей (законных представителей) несовершеннолетних обучающихся, в том числе предусматривающих углубленное изучение </w:t>
      </w:r>
      <w:r w:rsidR="00046AE4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отдельных 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учебных предметов, с целью удовлетворения интересов обучающихся, потребностей в физическом развитии и совершенствовании, а также учитывающих этнокультурные интересы.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</w:t>
      </w:r>
      <w:r w:rsidRPr="009918F0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учебных курсов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внеурочной деятельности из перечня, предлагаемого образовательной организацией. Осуществляется в формах, отличных от урочной (экскурсии, походы, соревнования, посещения театров, музеев, проведение общественно-полезных практик и иные формы).</w:t>
      </w:r>
    </w:p>
    <w:p w:rsidR="0049126D" w:rsidRPr="009918F0" w:rsidRDefault="0049126D" w:rsidP="009918F0">
      <w:pPr>
        <w:pStyle w:val="ConsPlusNormal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2041"/>
        <w:gridCol w:w="979"/>
        <w:gridCol w:w="979"/>
        <w:gridCol w:w="979"/>
        <w:gridCol w:w="979"/>
        <w:gridCol w:w="1221"/>
      </w:tblGrid>
      <w:tr w:rsidR="009918F0" w:rsidRPr="009918F0" w:rsidTr="00E94C21">
        <w:tc>
          <w:tcPr>
            <w:tcW w:w="9276" w:type="dxa"/>
            <w:gridSpan w:val="7"/>
          </w:tcPr>
          <w:p w:rsidR="00BB7697" w:rsidRPr="009918F0" w:rsidRDefault="00E94C21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 w:rsidR="00BB7697"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чебный план начального общего образования</w:t>
            </w:r>
            <w:r w:rsidR="0049126D"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МБОУ «Гимназия № 11 города Ельца», </w:t>
            </w:r>
            <w:r w:rsidR="0049126D"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разработанный в соответствии с Федеральным учебным планом начального общего образования</w:t>
            </w:r>
          </w:p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(5-дневная учебная неделя)</w:t>
            </w:r>
          </w:p>
        </w:tc>
      </w:tr>
      <w:tr w:rsidR="009918F0" w:rsidRPr="009918F0" w:rsidTr="00E94C21">
        <w:tc>
          <w:tcPr>
            <w:tcW w:w="2098" w:type="dxa"/>
            <w:vMerge w:val="restart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Предметные области</w:t>
            </w:r>
          </w:p>
        </w:tc>
        <w:tc>
          <w:tcPr>
            <w:tcW w:w="2041" w:type="dxa"/>
            <w:vMerge w:val="restart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предметы/классы</w:t>
            </w:r>
          </w:p>
        </w:tc>
        <w:tc>
          <w:tcPr>
            <w:tcW w:w="3916" w:type="dxa"/>
            <w:gridSpan w:val="4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Количество часов в неделю</w:t>
            </w:r>
          </w:p>
        </w:tc>
        <w:tc>
          <w:tcPr>
            <w:tcW w:w="1221" w:type="dxa"/>
            <w:vMerge w:val="restart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9918F0" w:rsidRPr="009918F0" w:rsidTr="00E94C21">
        <w:tc>
          <w:tcPr>
            <w:tcW w:w="2098" w:type="dxa"/>
            <w:vMerge/>
          </w:tcPr>
          <w:p w:rsidR="00BB7697" w:rsidRPr="009918F0" w:rsidRDefault="00BB7697" w:rsidP="009918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BB7697" w:rsidRPr="009918F0" w:rsidRDefault="00BB7697" w:rsidP="009918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979" w:type="dxa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979" w:type="dxa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979" w:type="dxa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IV</w:t>
            </w:r>
          </w:p>
        </w:tc>
        <w:tc>
          <w:tcPr>
            <w:tcW w:w="1221" w:type="dxa"/>
            <w:vMerge/>
          </w:tcPr>
          <w:p w:rsidR="00BB7697" w:rsidRPr="009918F0" w:rsidRDefault="00BB7697" w:rsidP="009918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F0" w:rsidRPr="009918F0" w:rsidTr="00E94C21">
        <w:tc>
          <w:tcPr>
            <w:tcW w:w="4139" w:type="dxa"/>
            <w:gridSpan w:val="2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Обязательная часть</w:t>
            </w:r>
          </w:p>
        </w:tc>
        <w:tc>
          <w:tcPr>
            <w:tcW w:w="5137" w:type="dxa"/>
            <w:gridSpan w:val="5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18F0" w:rsidRPr="009918F0" w:rsidTr="00E94C21">
        <w:tc>
          <w:tcPr>
            <w:tcW w:w="2098" w:type="dxa"/>
            <w:vMerge w:val="restart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 и литературное чтение</w:t>
            </w: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9918F0" w:rsidRPr="009918F0" w:rsidTr="00E94C21">
        <w:tc>
          <w:tcPr>
            <w:tcW w:w="2098" w:type="dxa"/>
            <w:vMerge/>
          </w:tcPr>
          <w:p w:rsidR="00BB7697" w:rsidRPr="009918F0" w:rsidRDefault="00BB7697" w:rsidP="009918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9918F0" w:rsidRPr="009918F0" w:rsidTr="00E94C21">
        <w:tc>
          <w:tcPr>
            <w:tcW w:w="2098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9918F0" w:rsidRPr="009918F0" w:rsidTr="00E94C21">
        <w:tc>
          <w:tcPr>
            <w:tcW w:w="2098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 и информатика</w:t>
            </w: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9918F0" w:rsidRPr="009918F0" w:rsidTr="00E94C21">
        <w:tc>
          <w:tcPr>
            <w:tcW w:w="2098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918F0" w:rsidRPr="009918F0" w:rsidTr="00E94C21">
        <w:tc>
          <w:tcPr>
            <w:tcW w:w="2098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918F0" w:rsidRPr="009918F0" w:rsidTr="00E94C21">
        <w:tc>
          <w:tcPr>
            <w:tcW w:w="2098" w:type="dxa"/>
            <w:vMerge w:val="restart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Искусство</w:t>
            </w: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918F0" w:rsidRPr="009918F0" w:rsidTr="00E94C21">
        <w:tc>
          <w:tcPr>
            <w:tcW w:w="2098" w:type="dxa"/>
            <w:vMerge/>
          </w:tcPr>
          <w:p w:rsidR="00BB7697" w:rsidRPr="009918F0" w:rsidRDefault="00BB7697" w:rsidP="009918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918F0" w:rsidRPr="009918F0" w:rsidTr="00E94C21">
        <w:tc>
          <w:tcPr>
            <w:tcW w:w="2098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 w:rsidR="006E3BB0"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руд (т</w:t>
            </w: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ехнология</w:t>
            </w:r>
            <w:r w:rsidR="006E3BB0"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918F0" w:rsidRPr="009918F0" w:rsidTr="00E94C21">
        <w:tc>
          <w:tcPr>
            <w:tcW w:w="2098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04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918F0" w:rsidRPr="009918F0" w:rsidTr="00E94C21">
        <w:tc>
          <w:tcPr>
            <w:tcW w:w="4139" w:type="dxa"/>
            <w:gridSpan w:val="2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87</w:t>
            </w:r>
          </w:p>
        </w:tc>
      </w:tr>
      <w:tr w:rsidR="009918F0" w:rsidRPr="009918F0" w:rsidTr="00E94C21">
        <w:tc>
          <w:tcPr>
            <w:tcW w:w="4139" w:type="dxa"/>
            <w:gridSpan w:val="2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979" w:type="dxa"/>
            <w:vAlign w:val="center"/>
          </w:tcPr>
          <w:p w:rsidR="00081EF9" w:rsidRPr="009918F0" w:rsidRDefault="00FD353B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Уникум</w:t>
            </w:r>
          </w:p>
        </w:tc>
        <w:tc>
          <w:tcPr>
            <w:tcW w:w="979" w:type="dxa"/>
            <w:vAlign w:val="center"/>
          </w:tcPr>
          <w:p w:rsidR="00BB7697" w:rsidRPr="009918F0" w:rsidRDefault="00081EF9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Математика и логика</w:t>
            </w:r>
          </w:p>
        </w:tc>
        <w:tc>
          <w:tcPr>
            <w:tcW w:w="979" w:type="dxa"/>
            <w:vAlign w:val="center"/>
          </w:tcPr>
          <w:p w:rsidR="00BB7697" w:rsidRPr="009918F0" w:rsidRDefault="00E94C21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СуперБит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21" w:type="dxa"/>
            <w:vAlign w:val="center"/>
          </w:tcPr>
          <w:p w:rsidR="00BB7697" w:rsidRPr="009918F0" w:rsidRDefault="00FD353B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1Уникум</w:t>
            </w:r>
          </w:p>
          <w:p w:rsidR="00FD353B" w:rsidRPr="009918F0" w:rsidRDefault="00E94C21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2Математика и логика</w:t>
            </w:r>
          </w:p>
          <w:p w:rsidR="00E94C21" w:rsidRPr="009918F0" w:rsidRDefault="00E94C21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3СуперБит</w:t>
            </w:r>
          </w:p>
        </w:tc>
      </w:tr>
      <w:tr w:rsidR="009918F0" w:rsidRPr="009918F0" w:rsidTr="00E94C21">
        <w:tc>
          <w:tcPr>
            <w:tcW w:w="4139" w:type="dxa"/>
            <w:gridSpan w:val="2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Учебные недели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</w:t>
            </w:r>
          </w:p>
        </w:tc>
      </w:tr>
      <w:tr w:rsidR="009918F0" w:rsidRPr="009918F0" w:rsidTr="00E94C21">
        <w:tc>
          <w:tcPr>
            <w:tcW w:w="4139" w:type="dxa"/>
            <w:gridSpan w:val="2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693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782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3039</w:t>
            </w:r>
          </w:p>
        </w:tc>
      </w:tr>
      <w:tr w:rsidR="009918F0" w:rsidRPr="009918F0" w:rsidTr="00E94C21">
        <w:tc>
          <w:tcPr>
            <w:tcW w:w="4139" w:type="dxa"/>
            <w:gridSpan w:val="2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979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21" w:type="dxa"/>
            <w:vAlign w:val="center"/>
          </w:tcPr>
          <w:p w:rsidR="00BB7697" w:rsidRPr="009918F0" w:rsidRDefault="00BB7697" w:rsidP="009918F0">
            <w:pPr>
              <w:pStyle w:val="ConsPlusNormal"/>
              <w:contextualSpacing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</w:tbl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Продолжительность учебного года при получении начального общего образования составляет 34 недели, в 1 классе - 33 недели.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учебных занятий за 4 учебных года в соответствии с требованиями к организации образовательного процесса к учебной нагрузке при 5-дневной учебной неделе</w:t>
      </w:r>
      <w:r w:rsidR="00B95D9B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составляет 3060 часов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каникул в течение учебного года составляет 30 календарных дней, летом - 8 недель.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обучающихся в 1 классе устанавливаются в течение года дополнительные недельные каникулы.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Продолжительность урока составляет:</w:t>
      </w:r>
    </w:p>
    <w:p w:rsidR="00BB7697" w:rsidRPr="009918F0" w:rsidRDefault="00BB7697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в 1 классе - 35 минут (сентябрь - декабрь), 40 минут (январь - май);</w:t>
      </w:r>
    </w:p>
    <w:p w:rsidR="00BB7697" w:rsidRPr="009918F0" w:rsidRDefault="00B95D9B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в 2 - 4 классах - 40 минут.</w:t>
      </w:r>
    </w:p>
    <w:p w:rsidR="00C90DB4" w:rsidRPr="009918F0" w:rsidRDefault="00C90DB4" w:rsidP="009918F0">
      <w:pPr>
        <w:pStyle w:val="ConsPlusNormal"/>
        <w:ind w:firstLine="539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Также при определении аудиторной нагрузки обучающихся </w:t>
      </w:r>
      <w:r w:rsidR="00B95D9B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администрация МБОУ «Гимназия № 11 города Ельца»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недельном учебном плане </w:t>
      </w:r>
      <w:r w:rsidR="00B95D9B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учитывет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рекомендации Министерства просвещения РФ (письмо Минпр</w:t>
      </w:r>
      <w:r w:rsid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освещения России от 17.12.2021 №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03-2161 «О направлении методических рекомендаций (вместе с Основными требованиями и рекомендациями к составлению расписания для обучающихся начального общего образования, Основными требованиями и рекомендациями к составлению расписания для обучающихся начального общего образования)»: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360"/>
        <w:gridCol w:w="1360"/>
        <w:gridCol w:w="1360"/>
        <w:gridCol w:w="1700"/>
      </w:tblGrid>
      <w:tr w:rsidR="009918F0" w:rsidRPr="009918F0" w:rsidTr="00C90DB4">
        <w:tc>
          <w:tcPr>
            <w:tcW w:w="3571" w:type="dxa"/>
            <w:vMerge w:val="restart"/>
          </w:tcPr>
          <w:p w:rsidR="00C90DB4" w:rsidRPr="009918F0" w:rsidRDefault="00C90DB4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Показатель</w:t>
            </w:r>
          </w:p>
        </w:tc>
        <w:tc>
          <w:tcPr>
            <w:tcW w:w="5780" w:type="dxa"/>
            <w:gridSpan w:val="4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Класс</w:t>
            </w:r>
          </w:p>
        </w:tc>
      </w:tr>
      <w:tr w:rsidR="009918F0" w:rsidRPr="009918F0" w:rsidTr="00C90DB4">
        <w:tc>
          <w:tcPr>
            <w:tcW w:w="3571" w:type="dxa"/>
            <w:vMerge/>
          </w:tcPr>
          <w:p w:rsidR="00C90DB4" w:rsidRPr="009918F0" w:rsidRDefault="00C90DB4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  <w:tc>
          <w:tcPr>
            <w:tcW w:w="136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6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136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170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</w:t>
            </w:r>
          </w:p>
        </w:tc>
      </w:tr>
      <w:tr w:rsidR="009918F0" w:rsidRPr="009918F0" w:rsidTr="006172F7">
        <w:tc>
          <w:tcPr>
            <w:tcW w:w="3571" w:type="dxa"/>
          </w:tcPr>
          <w:p w:rsidR="009918F0" w:rsidRPr="009918F0" w:rsidRDefault="009918F0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Смена обучения</w:t>
            </w:r>
          </w:p>
        </w:tc>
        <w:tc>
          <w:tcPr>
            <w:tcW w:w="5780" w:type="dxa"/>
            <w:gridSpan w:val="4"/>
          </w:tcPr>
          <w:p w:rsidR="009918F0" w:rsidRPr="009918F0" w:rsidRDefault="009918F0" w:rsidP="009918F0">
            <w:pPr>
              <w:pStyle w:val="ConsPlusNormal"/>
              <w:ind w:firstLine="540"/>
              <w:contextualSpacing/>
              <w:jc w:val="center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1-я смена</w:t>
            </w:r>
          </w:p>
        </w:tc>
      </w:tr>
      <w:tr w:rsidR="009918F0" w:rsidRPr="009918F0" w:rsidTr="00C90DB4">
        <w:tc>
          <w:tcPr>
            <w:tcW w:w="3571" w:type="dxa"/>
          </w:tcPr>
          <w:p w:rsidR="00C90DB4" w:rsidRPr="009918F0" w:rsidRDefault="00C90DB4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Максимально допустимая аудиторная недельная нагрузка (в академических часах) при 5-ти дневной неделе</w:t>
            </w:r>
          </w:p>
        </w:tc>
        <w:tc>
          <w:tcPr>
            <w:tcW w:w="136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21</w:t>
            </w:r>
          </w:p>
        </w:tc>
        <w:tc>
          <w:tcPr>
            <w:tcW w:w="136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136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23</w:t>
            </w:r>
          </w:p>
        </w:tc>
        <w:tc>
          <w:tcPr>
            <w:tcW w:w="170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23</w:t>
            </w:r>
          </w:p>
        </w:tc>
      </w:tr>
      <w:tr w:rsidR="009918F0" w:rsidRPr="009918F0" w:rsidTr="00C90DB4">
        <w:tc>
          <w:tcPr>
            <w:tcW w:w="3571" w:type="dxa"/>
          </w:tcPr>
          <w:p w:rsidR="00C90DB4" w:rsidRPr="009918F0" w:rsidRDefault="00C90DB4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Максимально допустимый недельный объем нагрузки внеурочной деятельности (в академических часах)</w:t>
            </w:r>
          </w:p>
        </w:tc>
        <w:tc>
          <w:tcPr>
            <w:tcW w:w="136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36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36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</w:p>
        </w:tc>
        <w:tc>
          <w:tcPr>
            <w:tcW w:w="1700" w:type="dxa"/>
          </w:tcPr>
          <w:p w:rsidR="00C90DB4" w:rsidRPr="009918F0" w:rsidRDefault="00C90DB4" w:rsidP="009918F0">
            <w:pPr>
              <w:pStyle w:val="ConsPlusNormal"/>
              <w:ind w:firstLine="540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10</w:t>
            </w:r>
          </w:p>
        </w:tc>
      </w:tr>
      <w:tr w:rsidR="00A139AC" w:rsidRPr="009918F0" w:rsidTr="006172F7">
        <w:tc>
          <w:tcPr>
            <w:tcW w:w="3571" w:type="dxa"/>
          </w:tcPr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Объем максимально допустимой аудиторной нагрузки в течение дня (в академических часах)</w:t>
            </w:r>
          </w:p>
        </w:tc>
        <w:tc>
          <w:tcPr>
            <w:tcW w:w="1360" w:type="dxa"/>
          </w:tcPr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4 уроков</w:t>
            </w:r>
          </w:p>
        </w:tc>
        <w:tc>
          <w:tcPr>
            <w:tcW w:w="4420" w:type="dxa"/>
            <w:gridSpan w:val="3"/>
          </w:tcPr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 более 5 уроков</w:t>
            </w:r>
          </w:p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A139AC" w:rsidRPr="009918F0" w:rsidTr="006172F7">
        <w:tc>
          <w:tcPr>
            <w:tcW w:w="3571" w:type="dxa"/>
          </w:tcPr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Общий объем нагрузки в течение дня (в академических часах)</w:t>
            </w:r>
          </w:p>
        </w:tc>
        <w:tc>
          <w:tcPr>
            <w:tcW w:w="1360" w:type="dxa"/>
          </w:tcPr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4 уроков и один раз в неделю 5 уроков за счет урока физической культуры</w:t>
            </w:r>
          </w:p>
        </w:tc>
        <w:tc>
          <w:tcPr>
            <w:tcW w:w="4420" w:type="dxa"/>
            <w:gridSpan w:val="3"/>
          </w:tcPr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5 уроков и один раз в неделю 6 уроков за счет урока физической культуры</w:t>
            </w:r>
          </w:p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A139AC" w:rsidRPr="009918F0" w:rsidTr="006172F7">
        <w:tc>
          <w:tcPr>
            <w:tcW w:w="3571" w:type="dxa"/>
          </w:tcPr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Дневное расписание уроков (трудность предметов)</w:t>
            </w:r>
          </w:p>
        </w:tc>
        <w:tc>
          <w:tcPr>
            <w:tcW w:w="5780" w:type="dxa"/>
            <w:gridSpan w:val="4"/>
          </w:tcPr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основные предметы проводятся на 2 - 3-х уроках</w:t>
            </w:r>
          </w:p>
          <w:p w:rsidR="00A139AC" w:rsidRPr="009918F0" w:rsidRDefault="00A139AC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</w:p>
        </w:tc>
      </w:tr>
      <w:tr w:rsidR="009918F0" w:rsidRPr="009918F0" w:rsidTr="00C90DB4">
        <w:tc>
          <w:tcPr>
            <w:tcW w:w="3571" w:type="dxa"/>
          </w:tcPr>
          <w:p w:rsidR="00C90DB4" w:rsidRPr="009918F0" w:rsidRDefault="00C90DB4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Недельное расписание уроков (трудность предметов)</w:t>
            </w:r>
          </w:p>
        </w:tc>
        <w:tc>
          <w:tcPr>
            <w:tcW w:w="5780" w:type="dxa"/>
            <w:gridSpan w:val="4"/>
          </w:tcPr>
          <w:p w:rsidR="00C90DB4" w:rsidRPr="009918F0" w:rsidRDefault="00C90DB4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Наибольшее количество баллов за день по сумме всех предметов приходиться на вторник</w:t>
            </w:r>
            <w:r w:rsidR="00B95D9B"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.</w:t>
            </w: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</w:t>
            </w:r>
          </w:p>
        </w:tc>
      </w:tr>
      <w:tr w:rsidR="009918F0" w:rsidRPr="009918F0" w:rsidTr="00C90DB4">
        <w:tc>
          <w:tcPr>
            <w:tcW w:w="3571" w:type="dxa"/>
          </w:tcPr>
          <w:p w:rsidR="00C90DB4" w:rsidRPr="009918F0" w:rsidRDefault="00C90DB4" w:rsidP="009918F0">
            <w:pPr>
              <w:pStyle w:val="ConsPlusNormal"/>
              <w:contextualSpacing/>
              <w:jc w:val="both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lastRenderedPageBreak/>
              <w:t>Чередование разных видов деятельности</w:t>
            </w:r>
          </w:p>
        </w:tc>
        <w:tc>
          <w:tcPr>
            <w:tcW w:w="5780" w:type="dxa"/>
            <w:gridSpan w:val="4"/>
          </w:tcPr>
          <w:p w:rsidR="00C90DB4" w:rsidRPr="009918F0" w:rsidRDefault="00C90DB4" w:rsidP="009918F0">
            <w:pPr>
              <w:pStyle w:val="ConsPlusNormal"/>
              <w:contextualSpacing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Основные предметы (математика, русский и иностранный язык, </w:t>
            </w:r>
            <w:r w:rsidR="004A18A8"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окружающий мир</w:t>
            </w:r>
            <w:r w:rsidRPr="009918F0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, информатика) чередовать с уроками музыки, изобразительного искусства, труда, физической культуры</w:t>
            </w:r>
          </w:p>
        </w:tc>
      </w:tr>
    </w:tbl>
    <w:p w:rsidR="00BB7697" w:rsidRPr="009918F0" w:rsidRDefault="00B95D9B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BB7697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оличество часов на физическую культуру составляет 2, третий час </w:t>
      </w: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>реализуется</w:t>
      </w:r>
      <w:r w:rsidR="00BB7697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счет часов внеурочной деятельности и (или) за счет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BB7697" w:rsidRPr="009918F0" w:rsidRDefault="00B95D9B" w:rsidP="009918F0">
      <w:pPr>
        <w:pStyle w:val="ConsPlusNormal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МБОУ «Гимназия № 11 города Ельца» осуществляет координацию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 </w:t>
      </w:r>
      <w:r w:rsidR="00BB7697" w:rsidRPr="009918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</w:t>
      </w:r>
      <w:bookmarkStart w:id="0" w:name="_GoBack"/>
      <w:bookmarkEnd w:id="0"/>
    </w:p>
    <w:sectPr w:rsidR="00BB7697" w:rsidRPr="009918F0" w:rsidSect="00BF403A">
      <w:footerReference w:type="even" r:id="rId9"/>
      <w:footerReference w:type="default" r:id="rId10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3A" w:rsidRDefault="0004683A" w:rsidP="00DC61B2">
      <w:pPr>
        <w:spacing w:after="0" w:line="240" w:lineRule="auto"/>
      </w:pPr>
      <w:r>
        <w:separator/>
      </w:r>
    </w:p>
  </w:endnote>
  <w:endnote w:type="continuationSeparator" w:id="0">
    <w:p w:rsidR="0004683A" w:rsidRDefault="0004683A" w:rsidP="00DC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F7" w:rsidRDefault="000468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pt;margin-top:798.3pt;width:9.6pt;height:7.9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72F7" w:rsidRDefault="006172F7">
                <w:pPr>
                  <w:pStyle w:val="afb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25673">
                  <w:rPr>
                    <w:rStyle w:val="afc"/>
                    <w:rFonts w:eastAsiaTheme="majorEastAsia"/>
                    <w:noProof/>
                  </w:rPr>
                  <w:t>8</w:t>
                </w:r>
                <w:r>
                  <w:rPr>
                    <w:rStyle w:val="afc"/>
                    <w:rFonts w:eastAsiaTheme="maj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2F7" w:rsidRDefault="0004683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pt;margin-top:798.3pt;width:9.6pt;height:7.9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172F7" w:rsidRDefault="006172F7">
                <w:pPr>
                  <w:pStyle w:val="afb"/>
                  <w:shd w:val="clear" w:color="auto" w:fill="auto"/>
                  <w:spacing w:line="240" w:lineRule="auto"/>
                  <w:jc w:val="left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F403A" w:rsidRPr="00BF403A">
                  <w:rPr>
                    <w:rStyle w:val="afc"/>
                    <w:rFonts w:eastAsiaTheme="majorEastAsia"/>
                    <w:noProof/>
                  </w:rPr>
                  <w:t>4</w:t>
                </w:r>
                <w:r>
                  <w:rPr>
                    <w:rStyle w:val="afc"/>
                    <w:rFonts w:eastAsiaTheme="maj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3A" w:rsidRDefault="0004683A" w:rsidP="00DC61B2">
      <w:pPr>
        <w:spacing w:after="0" w:line="240" w:lineRule="auto"/>
      </w:pPr>
      <w:r>
        <w:separator/>
      </w:r>
    </w:p>
  </w:footnote>
  <w:footnote w:type="continuationSeparator" w:id="0">
    <w:p w:rsidR="0004683A" w:rsidRDefault="0004683A" w:rsidP="00DC6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85pt;height:19.45pt;visibility:visible;mso-wrap-style:square" o:bullet="t">
        <v:imagedata r:id="rId1" o:title=""/>
      </v:shape>
    </w:pict>
  </w:numPicBullet>
  <w:abstractNum w:abstractNumId="0">
    <w:nsid w:val="0214794C"/>
    <w:multiLevelType w:val="hybridMultilevel"/>
    <w:tmpl w:val="53B823DC"/>
    <w:lvl w:ilvl="0" w:tplc="097ADABC">
      <w:start w:val="1"/>
      <w:numFmt w:val="decimal"/>
      <w:lvlText w:val="%1)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0F3F2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50F6CA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CC8AA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CD6FE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9C7306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161874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27C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AC9D22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200F28"/>
    <w:multiLevelType w:val="hybridMultilevel"/>
    <w:tmpl w:val="5C72D6CC"/>
    <w:lvl w:ilvl="0" w:tplc="FA3C5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66F0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B6A3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748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ADF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902D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F470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DE24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182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38222EB"/>
    <w:multiLevelType w:val="hybridMultilevel"/>
    <w:tmpl w:val="9D98497A"/>
    <w:lvl w:ilvl="0" w:tplc="275AFC62">
      <w:start w:val="4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165854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30E46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FA3BEE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B4BE2C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2C174A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5001D5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1ECE0B6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0E8F9A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234111"/>
    <w:multiLevelType w:val="hybridMultilevel"/>
    <w:tmpl w:val="C408ED00"/>
    <w:lvl w:ilvl="0" w:tplc="A54037DA">
      <w:start w:val="4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BF022C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A86B9E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5AC6D0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3D0019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5A090A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9FAAC36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8C85B3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5283AFE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2E77C1"/>
    <w:multiLevelType w:val="hybridMultilevel"/>
    <w:tmpl w:val="1B5A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E48EC"/>
    <w:multiLevelType w:val="hybridMultilevel"/>
    <w:tmpl w:val="8D684486"/>
    <w:lvl w:ilvl="0" w:tplc="2A7C2D82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47814">
      <w:start w:val="1"/>
      <w:numFmt w:val="lowerLetter"/>
      <w:lvlText w:val="%2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3C89E8">
      <w:start w:val="1"/>
      <w:numFmt w:val="lowerRoman"/>
      <w:lvlText w:val="%3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2E3672">
      <w:start w:val="1"/>
      <w:numFmt w:val="decimal"/>
      <w:lvlText w:val="%4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121722">
      <w:start w:val="1"/>
      <w:numFmt w:val="lowerLetter"/>
      <w:lvlText w:val="%5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88D7E2">
      <w:start w:val="1"/>
      <w:numFmt w:val="lowerRoman"/>
      <w:lvlText w:val="%6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5EDBDE">
      <w:start w:val="1"/>
      <w:numFmt w:val="decimal"/>
      <w:lvlText w:val="%7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0D439FA">
      <w:start w:val="1"/>
      <w:numFmt w:val="lowerLetter"/>
      <w:lvlText w:val="%8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620572">
      <w:start w:val="1"/>
      <w:numFmt w:val="lowerRoman"/>
      <w:lvlText w:val="%9"/>
      <w:lvlJc w:val="left"/>
      <w:pPr>
        <w:ind w:left="6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F92663C"/>
    <w:multiLevelType w:val="hybridMultilevel"/>
    <w:tmpl w:val="CD0251FA"/>
    <w:lvl w:ilvl="0" w:tplc="51F0D7D6">
      <w:start w:val="1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61C0">
      <w:start w:val="1"/>
      <w:numFmt w:val="lowerLetter"/>
      <w:lvlText w:val="%2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A81FE">
      <w:start w:val="1"/>
      <w:numFmt w:val="lowerRoman"/>
      <w:lvlText w:val="%3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E8A56">
      <w:start w:val="1"/>
      <w:numFmt w:val="decimal"/>
      <w:lvlText w:val="%4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23D44">
      <w:start w:val="1"/>
      <w:numFmt w:val="lowerLetter"/>
      <w:lvlText w:val="%5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204C">
      <w:start w:val="1"/>
      <w:numFmt w:val="lowerRoman"/>
      <w:lvlText w:val="%6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042EC">
      <w:start w:val="1"/>
      <w:numFmt w:val="decimal"/>
      <w:lvlText w:val="%7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27096">
      <w:start w:val="1"/>
      <w:numFmt w:val="lowerLetter"/>
      <w:lvlText w:val="%8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A9EA">
      <w:start w:val="1"/>
      <w:numFmt w:val="lowerRoman"/>
      <w:lvlText w:val="%9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44F1520"/>
    <w:multiLevelType w:val="multilevel"/>
    <w:tmpl w:val="47DC51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414DAE"/>
    <w:multiLevelType w:val="multilevel"/>
    <w:tmpl w:val="BDC492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B31E94"/>
    <w:multiLevelType w:val="hybridMultilevel"/>
    <w:tmpl w:val="0F6853B8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487486B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3D0C7D"/>
    <w:multiLevelType w:val="hybridMultilevel"/>
    <w:tmpl w:val="CD0251FA"/>
    <w:lvl w:ilvl="0" w:tplc="51F0D7D6">
      <w:start w:val="1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E61C0">
      <w:start w:val="1"/>
      <w:numFmt w:val="lowerLetter"/>
      <w:lvlText w:val="%2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EA81FE">
      <w:start w:val="1"/>
      <w:numFmt w:val="lowerRoman"/>
      <w:lvlText w:val="%3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CE8A56">
      <w:start w:val="1"/>
      <w:numFmt w:val="decimal"/>
      <w:lvlText w:val="%4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23D44">
      <w:start w:val="1"/>
      <w:numFmt w:val="lowerLetter"/>
      <w:lvlText w:val="%5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0C204C">
      <w:start w:val="1"/>
      <w:numFmt w:val="lowerRoman"/>
      <w:lvlText w:val="%6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3042EC">
      <w:start w:val="1"/>
      <w:numFmt w:val="decimal"/>
      <w:lvlText w:val="%7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27096">
      <w:start w:val="1"/>
      <w:numFmt w:val="lowerLetter"/>
      <w:lvlText w:val="%8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2EA9EA">
      <w:start w:val="1"/>
      <w:numFmt w:val="lowerRoman"/>
      <w:lvlText w:val="%9"/>
      <w:lvlJc w:val="left"/>
      <w:pPr>
        <w:ind w:left="6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DC74CE0"/>
    <w:multiLevelType w:val="hybridMultilevel"/>
    <w:tmpl w:val="C59C9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93619C"/>
    <w:multiLevelType w:val="hybridMultilevel"/>
    <w:tmpl w:val="CBA8AB58"/>
    <w:lvl w:ilvl="0" w:tplc="F4F02308">
      <w:start w:val="4"/>
      <w:numFmt w:val="decimal"/>
      <w:lvlText w:val="%1)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EAE4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B47E4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9CE882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3C693E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66DCA0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C0D8F2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C293E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167344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C384CC7"/>
    <w:multiLevelType w:val="hybridMultilevel"/>
    <w:tmpl w:val="4B88F3A0"/>
    <w:lvl w:ilvl="0" w:tplc="0186DC5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4"/>
  </w:num>
  <w:num w:numId="5">
    <w:abstractNumId w:val="5"/>
  </w:num>
  <w:num w:numId="6">
    <w:abstractNumId w:val="3"/>
  </w:num>
  <w:num w:numId="7">
    <w:abstractNumId w:val="12"/>
  </w:num>
  <w:num w:numId="8">
    <w:abstractNumId w:val="15"/>
  </w:num>
  <w:num w:numId="9">
    <w:abstractNumId w:val="0"/>
  </w:num>
  <w:num w:numId="10">
    <w:abstractNumId w:val="13"/>
  </w:num>
  <w:num w:numId="11">
    <w:abstractNumId w:val="1"/>
  </w:num>
  <w:num w:numId="12">
    <w:abstractNumId w:val="11"/>
  </w:num>
  <w:num w:numId="13">
    <w:abstractNumId w:val="10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0F4"/>
    <w:rsid w:val="00005235"/>
    <w:rsid w:val="00020742"/>
    <w:rsid w:val="00031CA8"/>
    <w:rsid w:val="0003273E"/>
    <w:rsid w:val="00035BC8"/>
    <w:rsid w:val="0004683A"/>
    <w:rsid w:val="00046AE4"/>
    <w:rsid w:val="00050C05"/>
    <w:rsid w:val="0005124A"/>
    <w:rsid w:val="00081EF9"/>
    <w:rsid w:val="00083AC0"/>
    <w:rsid w:val="00096FCD"/>
    <w:rsid w:val="00097B55"/>
    <w:rsid w:val="000A149C"/>
    <w:rsid w:val="000B0406"/>
    <w:rsid w:val="000C1A02"/>
    <w:rsid w:val="000C7D5A"/>
    <w:rsid w:val="000F5FC8"/>
    <w:rsid w:val="00110A1C"/>
    <w:rsid w:val="00126FB4"/>
    <w:rsid w:val="0012791A"/>
    <w:rsid w:val="00134739"/>
    <w:rsid w:val="00142C23"/>
    <w:rsid w:val="00146DF6"/>
    <w:rsid w:val="00167568"/>
    <w:rsid w:val="00185410"/>
    <w:rsid w:val="00194ED1"/>
    <w:rsid w:val="001B0A8A"/>
    <w:rsid w:val="001B476E"/>
    <w:rsid w:val="001E0C75"/>
    <w:rsid w:val="001F4B90"/>
    <w:rsid w:val="0024597D"/>
    <w:rsid w:val="00245A61"/>
    <w:rsid w:val="002530AA"/>
    <w:rsid w:val="00276C88"/>
    <w:rsid w:val="00277877"/>
    <w:rsid w:val="002817BD"/>
    <w:rsid w:val="002A6E0B"/>
    <w:rsid w:val="002B39E7"/>
    <w:rsid w:val="002C1666"/>
    <w:rsid w:val="002D3167"/>
    <w:rsid w:val="002F5A8C"/>
    <w:rsid w:val="003121AD"/>
    <w:rsid w:val="00320169"/>
    <w:rsid w:val="00322AC2"/>
    <w:rsid w:val="00366D52"/>
    <w:rsid w:val="003938AA"/>
    <w:rsid w:val="003B3CB8"/>
    <w:rsid w:val="003B59CC"/>
    <w:rsid w:val="003D0749"/>
    <w:rsid w:val="003D2B84"/>
    <w:rsid w:val="003E1AA8"/>
    <w:rsid w:val="00407294"/>
    <w:rsid w:val="00407F2A"/>
    <w:rsid w:val="0043206A"/>
    <w:rsid w:val="00441FB1"/>
    <w:rsid w:val="004658CE"/>
    <w:rsid w:val="00474AEB"/>
    <w:rsid w:val="0049126D"/>
    <w:rsid w:val="004A18A8"/>
    <w:rsid w:val="004A2505"/>
    <w:rsid w:val="004C2FB0"/>
    <w:rsid w:val="004E05A7"/>
    <w:rsid w:val="004F7DA4"/>
    <w:rsid w:val="0050385D"/>
    <w:rsid w:val="00506246"/>
    <w:rsid w:val="00522F66"/>
    <w:rsid w:val="0053317E"/>
    <w:rsid w:val="00563A75"/>
    <w:rsid w:val="005B1A6F"/>
    <w:rsid w:val="005B372A"/>
    <w:rsid w:val="006172F7"/>
    <w:rsid w:val="006338EE"/>
    <w:rsid w:val="006764CB"/>
    <w:rsid w:val="0069646E"/>
    <w:rsid w:val="006C7234"/>
    <w:rsid w:val="006E3BB0"/>
    <w:rsid w:val="00703DAF"/>
    <w:rsid w:val="0071329A"/>
    <w:rsid w:val="00760AC9"/>
    <w:rsid w:val="007724F9"/>
    <w:rsid w:val="00774143"/>
    <w:rsid w:val="00777772"/>
    <w:rsid w:val="007A039F"/>
    <w:rsid w:val="007B1853"/>
    <w:rsid w:val="00800F94"/>
    <w:rsid w:val="00801F49"/>
    <w:rsid w:val="00821008"/>
    <w:rsid w:val="008452C3"/>
    <w:rsid w:val="008546C3"/>
    <w:rsid w:val="00860496"/>
    <w:rsid w:val="00873B94"/>
    <w:rsid w:val="00886D20"/>
    <w:rsid w:val="008B0E30"/>
    <w:rsid w:val="008C14DD"/>
    <w:rsid w:val="008D5E52"/>
    <w:rsid w:val="008E0817"/>
    <w:rsid w:val="0091503F"/>
    <w:rsid w:val="009432B6"/>
    <w:rsid w:val="0095532A"/>
    <w:rsid w:val="00960AB9"/>
    <w:rsid w:val="009747D4"/>
    <w:rsid w:val="00982841"/>
    <w:rsid w:val="009833E2"/>
    <w:rsid w:val="009918F0"/>
    <w:rsid w:val="009B20F4"/>
    <w:rsid w:val="009B78F6"/>
    <w:rsid w:val="009F0E93"/>
    <w:rsid w:val="00A139AC"/>
    <w:rsid w:val="00A255A9"/>
    <w:rsid w:val="00A358C9"/>
    <w:rsid w:val="00A8742E"/>
    <w:rsid w:val="00AB3741"/>
    <w:rsid w:val="00AB5A58"/>
    <w:rsid w:val="00AB63E3"/>
    <w:rsid w:val="00AD025D"/>
    <w:rsid w:val="00AD58A9"/>
    <w:rsid w:val="00B143E9"/>
    <w:rsid w:val="00B210A1"/>
    <w:rsid w:val="00B255AB"/>
    <w:rsid w:val="00B34CF6"/>
    <w:rsid w:val="00B73F4A"/>
    <w:rsid w:val="00B92126"/>
    <w:rsid w:val="00B95D9B"/>
    <w:rsid w:val="00BB7697"/>
    <w:rsid w:val="00BF403A"/>
    <w:rsid w:val="00C04F67"/>
    <w:rsid w:val="00C20433"/>
    <w:rsid w:val="00C25DD0"/>
    <w:rsid w:val="00C44027"/>
    <w:rsid w:val="00C90DB4"/>
    <w:rsid w:val="00CA5368"/>
    <w:rsid w:val="00CD7328"/>
    <w:rsid w:val="00CE0EB3"/>
    <w:rsid w:val="00D135A7"/>
    <w:rsid w:val="00D4656A"/>
    <w:rsid w:val="00D64FE9"/>
    <w:rsid w:val="00D6569F"/>
    <w:rsid w:val="00D72A79"/>
    <w:rsid w:val="00D72B3D"/>
    <w:rsid w:val="00DC61B2"/>
    <w:rsid w:val="00DE40AC"/>
    <w:rsid w:val="00E1462F"/>
    <w:rsid w:val="00E730C8"/>
    <w:rsid w:val="00E86CC9"/>
    <w:rsid w:val="00E93F9B"/>
    <w:rsid w:val="00E94C21"/>
    <w:rsid w:val="00E962ED"/>
    <w:rsid w:val="00EE768D"/>
    <w:rsid w:val="00F0330A"/>
    <w:rsid w:val="00F2650A"/>
    <w:rsid w:val="00FA110C"/>
    <w:rsid w:val="00FB171A"/>
    <w:rsid w:val="00FB4429"/>
    <w:rsid w:val="00FB6AAB"/>
    <w:rsid w:val="00FC776F"/>
    <w:rsid w:val="00FD353B"/>
    <w:rsid w:val="00FD54C3"/>
    <w:rsid w:val="00FE5B24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7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">
    <w:name w:val="TableGrid"/>
    <w:rsid w:val="00800F9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9212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212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033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60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0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D72A79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14DD"/>
    <w:rPr>
      <w:color w:val="605E5C"/>
      <w:shd w:val="clear" w:color="auto" w:fill="E1DFDD"/>
    </w:rPr>
  </w:style>
  <w:style w:type="paragraph" w:styleId="a7">
    <w:name w:val="header"/>
    <w:basedOn w:val="a"/>
    <w:link w:val="a8"/>
    <w:unhideWhenUsed/>
    <w:rsid w:val="00DC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C61B2"/>
  </w:style>
  <w:style w:type="paragraph" w:styleId="a9">
    <w:name w:val="footer"/>
    <w:basedOn w:val="a"/>
    <w:link w:val="aa"/>
    <w:uiPriority w:val="99"/>
    <w:unhideWhenUsed/>
    <w:rsid w:val="00DC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1B2"/>
  </w:style>
  <w:style w:type="paragraph" w:styleId="ab">
    <w:name w:val="Balloon Text"/>
    <w:basedOn w:val="a"/>
    <w:link w:val="ac"/>
    <w:uiPriority w:val="99"/>
    <w:semiHidden/>
    <w:unhideWhenUsed/>
    <w:rsid w:val="00DE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0A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0C1A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C1A0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C1A0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1A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1A02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833E2"/>
    <w:rPr>
      <w:color w:val="605E5C"/>
      <w:shd w:val="clear" w:color="auto" w:fill="E1DFDD"/>
    </w:rPr>
  </w:style>
  <w:style w:type="paragraph" w:customStyle="1" w:styleId="af2">
    <w:name w:val="ФИО"/>
    <w:basedOn w:val="a"/>
    <w:link w:val="af3"/>
    <w:rsid w:val="009833E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4">
    <w:name w:val="Исполнитель"/>
    <w:basedOn w:val="a"/>
    <w:autoRedefine/>
    <w:rsid w:val="009833E2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ФИО Знак"/>
    <w:link w:val="af2"/>
    <w:rsid w:val="009833E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4E0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заголовок Знак"/>
    <w:basedOn w:val="a0"/>
    <w:link w:val="af5"/>
    <w:rsid w:val="004E05A7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D7328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3B3CB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B3CB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B3CB8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A110C"/>
    <w:rPr>
      <w:color w:val="605E5C"/>
      <w:shd w:val="clear" w:color="auto" w:fill="E1DFDD"/>
    </w:rPr>
  </w:style>
  <w:style w:type="character" w:customStyle="1" w:styleId="afa">
    <w:name w:val="Колонтитул_"/>
    <w:basedOn w:val="a0"/>
    <w:link w:val="afb"/>
    <w:rsid w:val="006172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 + Не полужирный"/>
    <w:basedOn w:val="afa"/>
    <w:rsid w:val="006172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d">
    <w:name w:val="Основной текст_"/>
    <w:basedOn w:val="a0"/>
    <w:link w:val="32"/>
    <w:rsid w:val="006172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Колонтитул"/>
    <w:basedOn w:val="a"/>
    <w:link w:val="afa"/>
    <w:rsid w:val="006172F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3"/>
    <w:basedOn w:val="a"/>
    <w:link w:val="afd"/>
    <w:rsid w:val="006172F7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9pt">
    <w:name w:val="Основной текст + 9 pt;Полужирный"/>
    <w:basedOn w:val="afd"/>
    <w:rsid w:val="003D2B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e">
    <w:name w:val="Основной текст + Полужирный"/>
    <w:basedOn w:val="afd"/>
    <w:rsid w:val="003D2B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fd"/>
    <w:rsid w:val="003D2B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9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4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76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Grid">
    <w:name w:val="TableGrid"/>
    <w:rsid w:val="00800F9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9212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92126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F0330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860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604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D72A79"/>
    <w:rPr>
      <w:rFonts w:ascii="Times New Roman" w:hAnsi="Times New Roman" w:cs="Times New Roman"/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14DD"/>
    <w:rPr>
      <w:color w:val="605E5C"/>
      <w:shd w:val="clear" w:color="auto" w:fill="E1DFDD"/>
    </w:rPr>
  </w:style>
  <w:style w:type="paragraph" w:styleId="a7">
    <w:name w:val="header"/>
    <w:basedOn w:val="a"/>
    <w:link w:val="a8"/>
    <w:unhideWhenUsed/>
    <w:rsid w:val="00DC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DC61B2"/>
  </w:style>
  <w:style w:type="paragraph" w:styleId="a9">
    <w:name w:val="footer"/>
    <w:basedOn w:val="a"/>
    <w:link w:val="aa"/>
    <w:uiPriority w:val="99"/>
    <w:unhideWhenUsed/>
    <w:rsid w:val="00DC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C61B2"/>
  </w:style>
  <w:style w:type="paragraph" w:styleId="ab">
    <w:name w:val="Balloon Text"/>
    <w:basedOn w:val="a"/>
    <w:link w:val="ac"/>
    <w:uiPriority w:val="99"/>
    <w:semiHidden/>
    <w:unhideWhenUsed/>
    <w:rsid w:val="00DE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40A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0C1A0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C1A02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C1A0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C1A0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C1A02"/>
    <w:rPr>
      <w:b/>
      <w:bCs/>
      <w:sz w:val="20"/>
      <w:szCs w:val="20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9833E2"/>
    <w:rPr>
      <w:color w:val="605E5C"/>
      <w:shd w:val="clear" w:color="auto" w:fill="E1DFDD"/>
    </w:rPr>
  </w:style>
  <w:style w:type="paragraph" w:customStyle="1" w:styleId="af2">
    <w:name w:val="ФИО"/>
    <w:basedOn w:val="a"/>
    <w:link w:val="af3"/>
    <w:rsid w:val="009833E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4">
    <w:name w:val="Исполнитель"/>
    <w:basedOn w:val="a"/>
    <w:autoRedefine/>
    <w:rsid w:val="009833E2"/>
    <w:pPr>
      <w:spacing w:after="0" w:line="240" w:lineRule="auto"/>
      <w:ind w:left="-108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3">
    <w:name w:val="ФИО Знак"/>
    <w:link w:val="af2"/>
    <w:rsid w:val="009833E2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f5">
    <w:name w:val="Subtitle"/>
    <w:basedOn w:val="a"/>
    <w:link w:val="af6"/>
    <w:qFormat/>
    <w:rsid w:val="004E05A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Подзаголовок Знак"/>
    <w:basedOn w:val="a0"/>
    <w:link w:val="af5"/>
    <w:rsid w:val="004E05A7"/>
    <w:rPr>
      <w:rFonts w:ascii="Times New Roman" w:eastAsia="Times New Roman" w:hAnsi="Times New Roman" w:cs="Times New Roman"/>
      <w:sz w:val="28"/>
      <w:szCs w:val="20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CD7328"/>
    <w:rPr>
      <w:color w:val="605E5C"/>
      <w:shd w:val="clear" w:color="auto" w:fill="E1DFDD"/>
    </w:rPr>
  </w:style>
  <w:style w:type="paragraph" w:styleId="af7">
    <w:name w:val="footnote text"/>
    <w:basedOn w:val="a"/>
    <w:link w:val="af8"/>
    <w:uiPriority w:val="99"/>
    <w:semiHidden/>
    <w:unhideWhenUsed/>
    <w:rsid w:val="003B3CB8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3B3CB8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3B3CB8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FA110C"/>
    <w:rPr>
      <w:color w:val="605E5C"/>
      <w:shd w:val="clear" w:color="auto" w:fill="E1DFDD"/>
    </w:rPr>
  </w:style>
  <w:style w:type="character" w:customStyle="1" w:styleId="afa">
    <w:name w:val="Колонтитул_"/>
    <w:basedOn w:val="a0"/>
    <w:link w:val="afb"/>
    <w:rsid w:val="006172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 + Не полужирный"/>
    <w:basedOn w:val="afa"/>
    <w:rsid w:val="006172F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d">
    <w:name w:val="Основной текст_"/>
    <w:basedOn w:val="a0"/>
    <w:link w:val="32"/>
    <w:rsid w:val="006172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Колонтитул"/>
    <w:basedOn w:val="a"/>
    <w:link w:val="afa"/>
    <w:rsid w:val="006172F7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3"/>
    <w:basedOn w:val="a"/>
    <w:link w:val="afd"/>
    <w:rsid w:val="006172F7"/>
    <w:pPr>
      <w:widowControl w:val="0"/>
      <w:shd w:val="clear" w:color="auto" w:fill="FFFFFF"/>
      <w:spacing w:before="4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9pt">
    <w:name w:val="Основной текст + 9 pt;Полужирный"/>
    <w:basedOn w:val="afd"/>
    <w:rsid w:val="003D2B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fe">
    <w:name w:val="Основной текст + Полужирный"/>
    <w:basedOn w:val="afd"/>
    <w:rsid w:val="003D2B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fd"/>
    <w:rsid w:val="003D2B8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27D50-5C38-429D-8050-B4234122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Приемная</cp:lastModifiedBy>
  <cp:revision>2</cp:revision>
  <cp:lastPrinted>2023-05-16T03:47:00Z</cp:lastPrinted>
  <dcterms:created xsi:type="dcterms:W3CDTF">2024-08-02T06:08:00Z</dcterms:created>
  <dcterms:modified xsi:type="dcterms:W3CDTF">2024-08-02T06:08:00Z</dcterms:modified>
</cp:coreProperties>
</file>